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adjustRightInd w:val="0"/>
        <w:snapToGrid w:val="0"/>
        <w:spacing w:line="320" w:lineRule="atLeast"/>
        <w:ind w:firstLine="0" w:firstLineChars="0"/>
        <w:rPr>
          <w:rFonts w:ascii="黑体" w:hAnsi="黑体" w:eastAsia="黑体"/>
          <w:b/>
          <w:szCs w:val="21"/>
        </w:rPr>
      </w:pPr>
      <w:r>
        <w:rPr>
          <w:rFonts w:hint="eastAsia" w:ascii="黑体" w:hAnsi="黑体" w:eastAsia="黑体"/>
          <w:szCs w:val="21"/>
        </w:rPr>
        <w:t>四、简答题</w:t>
      </w:r>
    </w:p>
    <w:p>
      <w:pPr>
        <w:pStyle w:val="12"/>
        <w:numPr>
          <w:ilvl w:val="0"/>
          <w:numId w:val="1"/>
        </w:numPr>
        <w:adjustRightInd w:val="0"/>
        <w:snapToGrid w:val="0"/>
        <w:spacing w:line="320" w:lineRule="atLeast"/>
        <w:ind w:firstLineChars="0"/>
        <w:rPr>
          <w:szCs w:val="21"/>
        </w:rPr>
      </w:pPr>
      <w:r>
        <w:rPr>
          <w:rFonts w:hint="eastAsia"/>
          <w:szCs w:val="21"/>
        </w:rPr>
        <w:t>简述依据《国内海洋渔船法定检验技术规则（</w:t>
      </w:r>
      <w:r>
        <w:rPr>
          <w:szCs w:val="21"/>
        </w:rPr>
        <w:t>2019</w:t>
      </w:r>
      <w:r>
        <w:rPr>
          <w:rFonts w:hint="eastAsia"/>
          <w:szCs w:val="21"/>
        </w:rPr>
        <w:t>）》，除</w:t>
      </w:r>
      <w:r>
        <w:rPr>
          <w:szCs w:val="21"/>
        </w:rPr>
        <w:t>A1</w:t>
      </w:r>
      <w:r>
        <w:rPr>
          <w:rFonts w:hint="eastAsia"/>
          <w:szCs w:val="21"/>
          <w:lang w:val="en-US" w:eastAsia="zh-CN"/>
        </w:rPr>
        <w:t>海区</w:t>
      </w:r>
      <w:r>
        <w:rPr>
          <w:rFonts w:hint="eastAsia"/>
          <w:szCs w:val="21"/>
        </w:rPr>
        <w:t>外，每艘船舶配备的无线电通信设备应具有的功能。</w:t>
      </w:r>
    </w:p>
    <w:p>
      <w:pPr>
        <w:rPr>
          <w:szCs w:val="21"/>
        </w:rPr>
      </w:pPr>
      <w:r>
        <w:rPr>
          <w:rFonts w:hint="eastAsia"/>
          <w:szCs w:val="21"/>
        </w:rPr>
        <w:t>答案：</w:t>
      </w:r>
    </w:p>
    <w:p>
      <w:pPr>
        <w:widowControl/>
        <w:ind w:firstLine="400" w:firstLineChars="200"/>
        <w:jc w:val="left"/>
        <w:rPr>
          <w:rFonts w:asciiTheme="minorHAnsi" w:hAnsiTheme="minorHAnsi" w:eastAsiaTheme="minorEastAsia" w:cstheme="minorBidi"/>
          <w:szCs w:val="22"/>
        </w:rPr>
      </w:pPr>
      <w:r>
        <w:rPr>
          <w:rFonts w:hint="eastAsia"/>
          <w:color w:val="000000"/>
          <w:kern w:val="0"/>
          <w:sz w:val="20"/>
          <w:szCs w:val="20"/>
          <w:lang w:bidi="ar"/>
        </w:rPr>
        <w:t>（</w:t>
      </w:r>
      <w:r>
        <w:rPr>
          <w:color w:val="000000"/>
          <w:kern w:val="0"/>
          <w:sz w:val="20"/>
          <w:szCs w:val="20"/>
          <w:lang w:bidi="ar"/>
        </w:rPr>
        <w:t>1</w:t>
      </w:r>
      <w:r>
        <w:rPr>
          <w:rFonts w:hint="eastAsia"/>
          <w:color w:val="000000"/>
          <w:kern w:val="0"/>
          <w:sz w:val="20"/>
          <w:szCs w:val="20"/>
          <w:lang w:bidi="ar"/>
        </w:rPr>
        <w:t>）</w:t>
      </w:r>
      <w:r>
        <w:rPr>
          <w:rFonts w:hint="eastAsia" w:ascii="宋体" w:hAnsi="宋体" w:cs="宋体"/>
          <w:color w:val="000000"/>
          <w:kern w:val="0"/>
          <w:sz w:val="20"/>
          <w:szCs w:val="20"/>
          <w:lang w:bidi="ar"/>
        </w:rPr>
        <w:t xml:space="preserve">除甚高频上使用数字式选择性呼叫和船舶地球站外，应至少有两台使用不同无线电 </w:t>
      </w:r>
    </w:p>
    <w:p>
      <w:pPr>
        <w:widowControl/>
        <w:ind w:firstLine="400" w:firstLineChars="200"/>
        <w:jc w:val="left"/>
      </w:pPr>
      <w:r>
        <w:rPr>
          <w:rFonts w:hint="eastAsia" w:ascii="宋体" w:hAnsi="宋体" w:cs="宋体"/>
          <w:color w:val="000000"/>
          <w:kern w:val="0"/>
          <w:sz w:val="20"/>
          <w:szCs w:val="20"/>
          <w:lang w:bidi="ar"/>
        </w:rPr>
        <w:t>通信业务的分开和独立的装置发送船对岸的遇险报警；</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2</w:t>
      </w:r>
      <w:r>
        <w:rPr>
          <w:rFonts w:hint="eastAsia"/>
          <w:color w:val="000000"/>
          <w:kern w:val="0"/>
          <w:sz w:val="20"/>
          <w:szCs w:val="20"/>
          <w:lang w:bidi="ar"/>
        </w:rPr>
        <w:t>）</w:t>
      </w:r>
      <w:r>
        <w:rPr>
          <w:rFonts w:hint="eastAsia" w:ascii="宋体" w:hAnsi="宋体" w:cs="宋体"/>
          <w:color w:val="000000"/>
          <w:kern w:val="0"/>
          <w:sz w:val="20"/>
          <w:szCs w:val="20"/>
          <w:lang w:bidi="ar"/>
        </w:rPr>
        <w:t>接收岸对船的遇险报警；</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3</w:t>
      </w:r>
      <w:r>
        <w:rPr>
          <w:rFonts w:hint="eastAsia"/>
          <w:color w:val="000000"/>
          <w:kern w:val="0"/>
          <w:sz w:val="20"/>
          <w:szCs w:val="20"/>
          <w:lang w:bidi="ar"/>
        </w:rPr>
        <w:t>）</w:t>
      </w:r>
      <w:r>
        <w:rPr>
          <w:rFonts w:hint="eastAsia" w:ascii="宋体" w:hAnsi="宋体" w:cs="宋体"/>
          <w:color w:val="000000"/>
          <w:kern w:val="0"/>
          <w:sz w:val="20"/>
          <w:szCs w:val="20"/>
          <w:lang w:bidi="ar"/>
        </w:rPr>
        <w:t>发送和接收船对船的遇险报警；</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4</w:t>
      </w:r>
      <w:r>
        <w:rPr>
          <w:rFonts w:hint="eastAsia"/>
          <w:color w:val="000000"/>
          <w:kern w:val="0"/>
          <w:sz w:val="20"/>
          <w:szCs w:val="20"/>
          <w:lang w:bidi="ar"/>
        </w:rPr>
        <w:t>）</w:t>
      </w:r>
      <w:r>
        <w:rPr>
          <w:rFonts w:hint="eastAsia" w:ascii="宋体" w:hAnsi="宋体" w:cs="宋体"/>
          <w:color w:val="000000"/>
          <w:kern w:val="0"/>
          <w:sz w:val="20"/>
          <w:szCs w:val="20"/>
          <w:lang w:bidi="ar"/>
        </w:rPr>
        <w:t>发送和接收搜救协调通信；</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5</w:t>
      </w:r>
      <w:r>
        <w:rPr>
          <w:rFonts w:hint="eastAsia"/>
          <w:color w:val="000000"/>
          <w:kern w:val="0"/>
          <w:sz w:val="20"/>
          <w:szCs w:val="20"/>
          <w:lang w:bidi="ar"/>
        </w:rPr>
        <w:t>）</w:t>
      </w:r>
      <w:r>
        <w:rPr>
          <w:rFonts w:hint="eastAsia" w:ascii="宋体" w:hAnsi="宋体" w:cs="宋体"/>
          <w:color w:val="000000"/>
          <w:kern w:val="0"/>
          <w:sz w:val="20"/>
          <w:szCs w:val="20"/>
          <w:lang w:bidi="ar"/>
        </w:rPr>
        <w:t>发送和接收现场通信；</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6</w:t>
      </w:r>
      <w:r>
        <w:rPr>
          <w:rFonts w:hint="eastAsia"/>
          <w:color w:val="000000"/>
          <w:kern w:val="0"/>
          <w:sz w:val="20"/>
          <w:szCs w:val="20"/>
          <w:lang w:bidi="ar"/>
        </w:rPr>
        <w:t>）</w:t>
      </w:r>
      <w:r>
        <w:rPr>
          <w:rFonts w:hint="eastAsia" w:ascii="宋体" w:hAnsi="宋体" w:cs="宋体"/>
          <w:color w:val="000000"/>
          <w:kern w:val="0"/>
          <w:sz w:val="20"/>
          <w:szCs w:val="20"/>
          <w:lang w:bidi="ar"/>
        </w:rPr>
        <w:t>发送和接收寻位信号；</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7</w:t>
      </w:r>
      <w:r>
        <w:rPr>
          <w:rFonts w:hint="eastAsia"/>
          <w:color w:val="000000"/>
          <w:kern w:val="0"/>
          <w:sz w:val="20"/>
          <w:szCs w:val="20"/>
          <w:lang w:bidi="ar"/>
        </w:rPr>
        <w:t>）</w:t>
      </w:r>
      <w:r>
        <w:rPr>
          <w:rFonts w:hint="eastAsia" w:ascii="宋体" w:hAnsi="宋体" w:cs="宋体"/>
          <w:color w:val="000000"/>
          <w:kern w:val="0"/>
          <w:sz w:val="20"/>
          <w:szCs w:val="20"/>
          <w:lang w:bidi="ar"/>
        </w:rPr>
        <w:t>发送和接收海上安全信息；</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8</w:t>
      </w:r>
      <w:r>
        <w:rPr>
          <w:rFonts w:hint="eastAsia"/>
          <w:color w:val="000000"/>
          <w:kern w:val="0"/>
          <w:sz w:val="20"/>
          <w:szCs w:val="20"/>
          <w:lang w:bidi="ar"/>
        </w:rPr>
        <w:t>）</w:t>
      </w:r>
      <w:r>
        <w:rPr>
          <w:rFonts w:hint="eastAsia" w:ascii="宋体" w:hAnsi="宋体" w:cs="宋体"/>
          <w:color w:val="000000"/>
          <w:kern w:val="0"/>
          <w:sz w:val="20"/>
          <w:szCs w:val="20"/>
          <w:lang w:bidi="ar"/>
        </w:rPr>
        <w:t>发送和接收发往和来自岸上无线电系统或网络的一般无线电通信；</w:t>
      </w:r>
    </w:p>
    <w:p>
      <w:pPr>
        <w:widowControl/>
        <w:ind w:firstLine="400" w:firstLineChars="200"/>
        <w:jc w:val="left"/>
      </w:pPr>
      <w:r>
        <w:rPr>
          <w:rFonts w:hint="eastAsia"/>
          <w:color w:val="000000"/>
          <w:kern w:val="0"/>
          <w:sz w:val="20"/>
          <w:szCs w:val="20"/>
          <w:lang w:bidi="ar"/>
        </w:rPr>
        <w:t>（</w:t>
      </w:r>
      <w:r>
        <w:rPr>
          <w:color w:val="000000"/>
          <w:kern w:val="0"/>
          <w:sz w:val="20"/>
          <w:szCs w:val="20"/>
          <w:lang w:bidi="ar"/>
        </w:rPr>
        <w:t>9</w:t>
      </w:r>
      <w:r>
        <w:rPr>
          <w:rFonts w:hint="eastAsia"/>
          <w:color w:val="000000"/>
          <w:kern w:val="0"/>
          <w:sz w:val="20"/>
          <w:szCs w:val="20"/>
          <w:lang w:bidi="ar"/>
        </w:rPr>
        <w:t>）</w:t>
      </w:r>
      <w:r>
        <w:rPr>
          <w:rFonts w:hint="eastAsia" w:ascii="宋体" w:hAnsi="宋体" w:cs="宋体"/>
          <w:color w:val="000000"/>
          <w:kern w:val="0"/>
          <w:sz w:val="20"/>
          <w:szCs w:val="20"/>
          <w:lang w:bidi="ar"/>
        </w:rPr>
        <w:t>发送和接收驾驶室对驾驶室的通信。</w:t>
      </w:r>
    </w:p>
    <w:p>
      <w:pPr>
        <w:pStyle w:val="12"/>
        <w:numPr>
          <w:ilvl w:val="0"/>
          <w:numId w:val="1"/>
        </w:numPr>
        <w:adjustRightInd w:val="0"/>
        <w:snapToGrid w:val="0"/>
        <w:spacing w:line="320" w:lineRule="atLeast"/>
        <w:ind w:firstLineChars="0"/>
        <w:rPr>
          <w:szCs w:val="21"/>
        </w:rPr>
      </w:pPr>
      <w:r>
        <w:rPr>
          <w:rFonts w:hint="eastAsia"/>
          <w:szCs w:val="21"/>
        </w:rPr>
        <w:t>简述依据《国内海洋渔船法定检验技术规则（</w:t>
      </w:r>
      <w:r>
        <w:rPr>
          <w:szCs w:val="21"/>
        </w:rPr>
        <w:t>2019</w:t>
      </w:r>
      <w:r>
        <w:rPr>
          <w:rFonts w:hint="eastAsia"/>
          <w:szCs w:val="21"/>
        </w:rPr>
        <w:t>）》，一艘船长29.8</w:t>
      </w:r>
      <w:r>
        <w:rPr>
          <w:rFonts w:hint="eastAsia"/>
          <w:szCs w:val="21"/>
          <w:lang w:val="en-US" w:eastAsia="zh-CN"/>
        </w:rPr>
        <w:t>0</w:t>
      </w:r>
      <w:bookmarkStart w:id="0" w:name="_GoBack"/>
      <w:bookmarkEnd w:id="0"/>
      <w:r>
        <w:rPr>
          <w:szCs w:val="21"/>
        </w:rPr>
        <w:t>m</w:t>
      </w:r>
      <w:r>
        <w:rPr>
          <w:rFonts w:hint="eastAsia"/>
          <w:szCs w:val="21"/>
        </w:rPr>
        <w:t>钢质近海拖网渔船，其备用电源应对那些设备至少供电</w:t>
      </w:r>
      <w:r>
        <w:rPr>
          <w:szCs w:val="21"/>
        </w:rPr>
        <w:t>3h</w:t>
      </w:r>
      <w:r>
        <w:rPr>
          <w:rFonts w:hint="eastAsia"/>
          <w:szCs w:val="21"/>
        </w:rPr>
        <w:t>？</w:t>
      </w:r>
    </w:p>
    <w:p>
      <w:pPr>
        <w:rPr>
          <w:szCs w:val="21"/>
        </w:rPr>
      </w:pPr>
      <w:r>
        <w:rPr>
          <w:rFonts w:hint="eastAsia"/>
          <w:szCs w:val="21"/>
        </w:rPr>
        <w:t>答案：</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1</w:t>
      </w:r>
      <w:r>
        <w:rPr>
          <w:rFonts w:hint="eastAsia"/>
          <w:color w:val="000000"/>
          <w:kern w:val="0"/>
          <w:sz w:val="20"/>
          <w:szCs w:val="20"/>
          <w:lang w:bidi="ar"/>
        </w:rPr>
        <w:t>）登乘救生艇、筏的集合地点，登乘地点及舷外，所有走廊、</w:t>
      </w:r>
      <w:r>
        <w:rPr>
          <w:color w:val="000000"/>
          <w:kern w:val="0"/>
          <w:sz w:val="20"/>
          <w:szCs w:val="20"/>
          <w:lang w:bidi="ar"/>
        </w:rPr>
        <w:t xml:space="preserve"> </w:t>
      </w:r>
      <w:r>
        <w:rPr>
          <w:rFonts w:hint="eastAsia"/>
          <w:color w:val="000000"/>
          <w:kern w:val="0"/>
          <w:sz w:val="20"/>
          <w:szCs w:val="20"/>
          <w:lang w:bidi="ar"/>
        </w:rPr>
        <w:t>梯道和出口、主配电板、备用电源所在处所以及控制站的照明；</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2</w:t>
      </w:r>
      <w:r>
        <w:rPr>
          <w:rFonts w:hint="eastAsia"/>
          <w:color w:val="000000"/>
          <w:kern w:val="0"/>
          <w:sz w:val="20"/>
          <w:szCs w:val="20"/>
          <w:lang w:bidi="ar"/>
        </w:rPr>
        <w:t>）航行灯、失控灯、锚灯以及现行《国际海上避碰规则》规定的其他号灯；</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3</w:t>
      </w:r>
      <w:r>
        <w:rPr>
          <w:rFonts w:hint="eastAsia"/>
          <w:color w:val="000000"/>
          <w:kern w:val="0"/>
          <w:sz w:val="20"/>
          <w:szCs w:val="20"/>
          <w:lang w:bidi="ar"/>
        </w:rPr>
        <w:t>）无线电通信设备（已有独立备用电源的除外）；</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4</w:t>
      </w:r>
      <w:r>
        <w:rPr>
          <w:rFonts w:hint="eastAsia"/>
          <w:color w:val="000000"/>
          <w:kern w:val="0"/>
          <w:sz w:val="20"/>
          <w:szCs w:val="20"/>
          <w:lang w:bidi="ar"/>
        </w:rPr>
        <w:t>）在紧急状态下需要使用的船内通信设备。</w:t>
      </w:r>
    </w:p>
    <w:p>
      <w:pPr>
        <w:pStyle w:val="12"/>
        <w:numPr>
          <w:ilvl w:val="0"/>
          <w:numId w:val="1"/>
        </w:numPr>
        <w:adjustRightInd w:val="0"/>
        <w:snapToGrid w:val="0"/>
        <w:spacing w:line="320" w:lineRule="atLeast"/>
        <w:ind w:firstLineChars="0"/>
        <w:rPr>
          <w:rFonts w:ascii="宋体" w:hAnsi="宋体" w:eastAsiaTheme="minorEastAsia" w:cstheme="minorBidi"/>
          <w:szCs w:val="21"/>
        </w:rPr>
      </w:pPr>
      <w:r>
        <w:rPr>
          <w:rFonts w:hint="eastAsia"/>
          <w:szCs w:val="21"/>
        </w:rPr>
        <w:t>简述依据《国内海洋渔船法定检验技术规则（</w:t>
      </w:r>
      <w:r>
        <w:rPr>
          <w:szCs w:val="21"/>
        </w:rPr>
        <w:t>2019</w:t>
      </w:r>
      <w:r>
        <w:rPr>
          <w:rFonts w:hint="eastAsia"/>
          <w:szCs w:val="21"/>
        </w:rPr>
        <w:t>）》，符合什么条件的海洋渔业船舶，主电源可仅设置一台发电机？</w:t>
      </w:r>
    </w:p>
    <w:p>
      <w:pPr>
        <w:rPr>
          <w:szCs w:val="21"/>
        </w:rPr>
      </w:pPr>
      <w:r>
        <w:rPr>
          <w:rFonts w:hint="eastAsia"/>
          <w:szCs w:val="21"/>
        </w:rPr>
        <w:t>答案：</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1</w:t>
      </w:r>
      <w:r>
        <w:rPr>
          <w:rFonts w:hint="eastAsia"/>
          <w:color w:val="000000"/>
          <w:kern w:val="0"/>
          <w:sz w:val="20"/>
          <w:szCs w:val="20"/>
          <w:lang w:bidi="ar"/>
        </w:rPr>
        <w:t>）用电设备耗电总功率小于</w:t>
      </w:r>
      <w:r>
        <w:rPr>
          <w:color w:val="000000"/>
          <w:kern w:val="0"/>
          <w:sz w:val="20"/>
          <w:szCs w:val="20"/>
          <w:lang w:bidi="ar"/>
        </w:rPr>
        <w:t>15kW</w:t>
      </w:r>
      <w:r>
        <w:rPr>
          <w:rFonts w:hint="eastAsia"/>
          <w:color w:val="000000"/>
          <w:kern w:val="0"/>
          <w:sz w:val="20"/>
          <w:szCs w:val="20"/>
          <w:lang w:bidi="ar"/>
        </w:rPr>
        <w:t>；</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2</w:t>
      </w:r>
      <w:r>
        <w:rPr>
          <w:rFonts w:hint="eastAsia"/>
          <w:color w:val="000000"/>
          <w:kern w:val="0"/>
          <w:sz w:val="20"/>
          <w:szCs w:val="20"/>
          <w:lang w:bidi="ar"/>
        </w:rPr>
        <w:t>）为主机服务的各种辅机、舵机油泵可由主机驱动；</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3</w:t>
      </w:r>
      <w:r>
        <w:rPr>
          <w:rFonts w:hint="eastAsia"/>
          <w:color w:val="000000"/>
          <w:kern w:val="0"/>
          <w:sz w:val="20"/>
          <w:szCs w:val="20"/>
          <w:lang w:bidi="ar"/>
        </w:rPr>
        <w:t>）设有蓄电池组作备用电源。</w:t>
      </w:r>
    </w:p>
    <w:p>
      <w:pPr>
        <w:pStyle w:val="12"/>
        <w:numPr>
          <w:ilvl w:val="0"/>
          <w:numId w:val="1"/>
        </w:numPr>
        <w:adjustRightInd w:val="0"/>
        <w:snapToGrid w:val="0"/>
        <w:spacing w:line="320" w:lineRule="atLeast"/>
        <w:ind w:firstLineChars="0"/>
        <w:rPr>
          <w:szCs w:val="21"/>
        </w:rPr>
      </w:pPr>
      <w:r>
        <w:rPr>
          <w:rFonts w:hint="eastAsia"/>
          <w:szCs w:val="21"/>
        </w:rPr>
        <w:t>简述《钢质国内海洋渔船建造规范</w:t>
      </w:r>
      <w:r>
        <w:rPr>
          <w:szCs w:val="21"/>
        </w:rPr>
        <w:t xml:space="preserve"> </w:t>
      </w:r>
      <w:r>
        <w:rPr>
          <w:rFonts w:hint="eastAsia"/>
          <w:szCs w:val="21"/>
        </w:rPr>
        <w:t>船长大于或等于</w:t>
      </w:r>
      <w:r>
        <w:rPr>
          <w:szCs w:val="21"/>
        </w:rPr>
        <w:t>12m</w:t>
      </w:r>
      <w:r>
        <w:rPr>
          <w:rFonts w:hint="eastAsia"/>
          <w:szCs w:val="21"/>
        </w:rPr>
        <w:t>但小于</w:t>
      </w:r>
      <w:r>
        <w:rPr>
          <w:szCs w:val="21"/>
        </w:rPr>
        <w:t>24m</w:t>
      </w:r>
      <w:r>
        <w:rPr>
          <w:rFonts w:hint="eastAsia"/>
          <w:szCs w:val="21"/>
        </w:rPr>
        <w:t>（</w:t>
      </w:r>
      <w:r>
        <w:rPr>
          <w:szCs w:val="21"/>
        </w:rPr>
        <w:t>2019</w:t>
      </w:r>
      <w:r>
        <w:rPr>
          <w:rFonts w:hint="eastAsia"/>
          <w:szCs w:val="21"/>
        </w:rPr>
        <w:t>）》中对于配电板</w:t>
      </w:r>
      <w:r>
        <w:rPr>
          <w:szCs w:val="21"/>
        </w:rPr>
        <w:t>(</w:t>
      </w:r>
      <w:r>
        <w:rPr>
          <w:rFonts w:hint="eastAsia"/>
          <w:szCs w:val="21"/>
        </w:rPr>
        <w:t>箱</w:t>
      </w:r>
      <w:r>
        <w:rPr>
          <w:szCs w:val="21"/>
        </w:rPr>
        <w:t xml:space="preserve">) </w:t>
      </w:r>
      <w:r>
        <w:rPr>
          <w:rFonts w:hint="eastAsia"/>
          <w:szCs w:val="21"/>
        </w:rPr>
        <w:t>安装和布置要求。</w:t>
      </w:r>
    </w:p>
    <w:p>
      <w:pPr>
        <w:rPr>
          <w:szCs w:val="21"/>
        </w:rPr>
      </w:pPr>
      <w:r>
        <w:rPr>
          <w:rFonts w:hint="eastAsia"/>
          <w:szCs w:val="21"/>
        </w:rPr>
        <w:t>答案：</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1</w:t>
      </w:r>
      <w:r>
        <w:rPr>
          <w:rFonts w:hint="eastAsia"/>
          <w:color w:val="000000"/>
          <w:kern w:val="0"/>
          <w:sz w:val="20"/>
          <w:szCs w:val="20"/>
          <w:lang w:bidi="ar"/>
        </w:rPr>
        <w:t>）配电板</w:t>
      </w:r>
      <w:r>
        <w:rPr>
          <w:color w:val="000000"/>
          <w:kern w:val="0"/>
          <w:sz w:val="20"/>
          <w:szCs w:val="20"/>
          <w:lang w:bidi="ar"/>
        </w:rPr>
        <w:t>(</w:t>
      </w:r>
      <w:r>
        <w:rPr>
          <w:rFonts w:hint="eastAsia"/>
          <w:color w:val="000000"/>
          <w:kern w:val="0"/>
          <w:sz w:val="20"/>
          <w:szCs w:val="20"/>
          <w:lang w:bidi="ar"/>
        </w:rPr>
        <w:t>箱</w:t>
      </w:r>
      <w:r>
        <w:rPr>
          <w:color w:val="000000"/>
          <w:kern w:val="0"/>
          <w:sz w:val="20"/>
          <w:szCs w:val="20"/>
          <w:lang w:bidi="ar"/>
        </w:rPr>
        <w:t>)</w:t>
      </w:r>
      <w:r>
        <w:rPr>
          <w:rFonts w:hint="eastAsia"/>
          <w:color w:val="000000"/>
          <w:kern w:val="0"/>
          <w:sz w:val="20"/>
          <w:szCs w:val="20"/>
          <w:lang w:bidi="ar"/>
        </w:rPr>
        <w:t>应安装在干燥、容易接近和通风良好的位置。配电板</w:t>
      </w:r>
      <w:r>
        <w:rPr>
          <w:color w:val="000000"/>
          <w:kern w:val="0"/>
          <w:sz w:val="20"/>
          <w:szCs w:val="20"/>
          <w:lang w:bidi="ar"/>
        </w:rPr>
        <w:t>(</w:t>
      </w:r>
      <w:r>
        <w:rPr>
          <w:rFonts w:hint="eastAsia"/>
          <w:color w:val="000000"/>
          <w:kern w:val="0"/>
          <w:sz w:val="20"/>
          <w:szCs w:val="20"/>
          <w:lang w:bidi="ar"/>
        </w:rPr>
        <w:t>箱</w:t>
      </w:r>
      <w:r>
        <w:rPr>
          <w:color w:val="000000"/>
          <w:kern w:val="0"/>
          <w:sz w:val="20"/>
          <w:szCs w:val="20"/>
          <w:lang w:bidi="ar"/>
        </w:rPr>
        <w:t>)</w:t>
      </w:r>
      <w:r>
        <w:rPr>
          <w:rFonts w:hint="eastAsia"/>
          <w:color w:val="000000"/>
          <w:kern w:val="0"/>
          <w:sz w:val="20"/>
          <w:szCs w:val="20"/>
          <w:lang w:bidi="ar"/>
        </w:rPr>
        <w:t>的前面，即开关和熔断器的操作面应易于接近，而其后面，即接端子的连接线处应可接近。</w:t>
      </w:r>
      <w:r>
        <w:rPr>
          <w:color w:val="000000"/>
          <w:kern w:val="0"/>
          <w:sz w:val="20"/>
          <w:szCs w:val="20"/>
          <w:lang w:bidi="ar"/>
        </w:rPr>
        <w:t xml:space="preserve"> </w:t>
      </w:r>
    </w:p>
    <w:p>
      <w:pPr>
        <w:widowControl/>
        <w:ind w:firstLine="400" w:firstLineChars="200"/>
        <w:jc w:val="left"/>
        <w:rPr>
          <w:color w:val="000000"/>
          <w:kern w:val="0"/>
          <w:sz w:val="20"/>
          <w:szCs w:val="20"/>
          <w:lang w:bidi="ar"/>
        </w:rPr>
      </w:pPr>
      <w:r>
        <w:rPr>
          <w:rFonts w:hint="eastAsia"/>
          <w:color w:val="000000"/>
          <w:kern w:val="0"/>
          <w:sz w:val="20"/>
          <w:szCs w:val="20"/>
          <w:lang w:bidi="ar"/>
        </w:rPr>
        <w:t>（</w:t>
      </w:r>
      <w:r>
        <w:rPr>
          <w:color w:val="000000"/>
          <w:kern w:val="0"/>
          <w:sz w:val="20"/>
          <w:szCs w:val="20"/>
          <w:lang w:bidi="ar"/>
        </w:rPr>
        <w:t>2</w:t>
      </w:r>
      <w:r>
        <w:rPr>
          <w:rFonts w:hint="eastAsia"/>
          <w:color w:val="000000"/>
          <w:kern w:val="0"/>
          <w:sz w:val="20"/>
          <w:szCs w:val="20"/>
          <w:lang w:bidi="ar"/>
        </w:rPr>
        <w:t>）对同时设有直流和交流电气系统的船舶，应在单独的配电箱上分别进行直流和交流配电，或者在具有隔离板或其他可靠设施将直流和交流部分相互清晰地分开的同一配电箱上进行配电。船上应具有用以标识电路、组件和导线的接线图。</w:t>
      </w:r>
      <w:r>
        <w:rPr>
          <w:color w:val="000000"/>
          <w:kern w:val="0"/>
          <w:sz w:val="20"/>
          <w:szCs w:val="20"/>
          <w:lang w:bidi="ar"/>
        </w:rPr>
        <w:t xml:space="preserve"> </w:t>
      </w:r>
    </w:p>
    <w:p>
      <w:pPr>
        <w:widowControl/>
        <w:ind w:firstLine="400" w:firstLineChars="200"/>
        <w:jc w:val="left"/>
        <w:rPr>
          <w:rFonts w:hint="eastAsia"/>
          <w:szCs w:val="21"/>
        </w:rPr>
      </w:pPr>
      <w:r>
        <w:rPr>
          <w:rFonts w:hint="eastAsia"/>
          <w:color w:val="000000"/>
          <w:kern w:val="0"/>
          <w:sz w:val="20"/>
          <w:szCs w:val="20"/>
          <w:lang w:bidi="ar"/>
        </w:rPr>
        <w:t>（</w:t>
      </w:r>
      <w:r>
        <w:rPr>
          <w:color w:val="000000"/>
          <w:kern w:val="0"/>
          <w:sz w:val="20"/>
          <w:szCs w:val="20"/>
          <w:lang w:bidi="ar"/>
        </w:rPr>
        <w:t>3</w:t>
      </w:r>
      <w:r>
        <w:rPr>
          <w:rFonts w:hint="eastAsia"/>
          <w:color w:val="000000"/>
          <w:kern w:val="0"/>
          <w:sz w:val="20"/>
          <w:szCs w:val="20"/>
          <w:lang w:bidi="ar"/>
        </w:rPr>
        <w:t>）配电板</w:t>
      </w:r>
      <w:r>
        <w:rPr>
          <w:color w:val="000000"/>
          <w:kern w:val="0"/>
          <w:sz w:val="20"/>
          <w:szCs w:val="20"/>
          <w:lang w:bidi="ar"/>
        </w:rPr>
        <w:t>(</w:t>
      </w:r>
      <w:r>
        <w:rPr>
          <w:rFonts w:hint="eastAsia"/>
          <w:color w:val="000000"/>
          <w:kern w:val="0"/>
          <w:sz w:val="20"/>
          <w:szCs w:val="20"/>
          <w:lang w:bidi="ar"/>
        </w:rPr>
        <w:t>箱</w:t>
      </w:r>
      <w:r>
        <w:rPr>
          <w:color w:val="000000"/>
          <w:kern w:val="0"/>
          <w:sz w:val="20"/>
          <w:szCs w:val="20"/>
          <w:lang w:bidi="ar"/>
        </w:rPr>
        <w:t>)</w:t>
      </w:r>
      <w:r>
        <w:rPr>
          <w:rFonts w:hint="eastAsia"/>
          <w:color w:val="000000"/>
          <w:kern w:val="0"/>
          <w:sz w:val="20"/>
          <w:szCs w:val="20"/>
          <w:lang w:bidi="ar"/>
        </w:rPr>
        <w:t>的前后均应铺有防滑和耐油的绝缘地毯或经绝缘处理的木格栅。电压为</w:t>
      </w:r>
      <w:r>
        <w:rPr>
          <w:color w:val="000000"/>
          <w:kern w:val="0"/>
          <w:sz w:val="20"/>
          <w:szCs w:val="20"/>
          <w:lang w:bidi="ar"/>
        </w:rPr>
        <w:t>50V</w:t>
      </w:r>
      <w:r>
        <w:rPr>
          <w:rFonts w:hint="eastAsia"/>
          <w:color w:val="000000"/>
          <w:kern w:val="0"/>
          <w:sz w:val="20"/>
          <w:szCs w:val="20"/>
          <w:lang w:bidi="ar"/>
        </w:rPr>
        <w:t>以下者可除外。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738E"/>
    <w:multiLevelType w:val="multilevel"/>
    <w:tmpl w:val="1F0A738E"/>
    <w:lvl w:ilvl="0" w:tentative="0">
      <w:start w:val="1"/>
      <w:numFmt w:val="decimal"/>
      <w:suff w:val="space"/>
      <w:lvlText w:val="%1."/>
      <w:lvlJc w:val="left"/>
      <w:pPr>
        <w:ind w:left="0" w:firstLine="0"/>
      </w:pPr>
      <w:rPr>
        <w:rFonts w:hint="eastAsia"/>
      </w:rPr>
    </w:lvl>
    <w:lvl w:ilvl="1" w:tentative="0">
      <w:start w:val="1"/>
      <w:numFmt w:val="decimal"/>
      <w:lvlText w:val="（%2）"/>
      <w:lvlJc w:val="left"/>
      <w:pPr>
        <w:ind w:left="1140" w:hanging="720"/>
      </w:pPr>
      <w:rPr>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7050F"/>
    <w:rsid w:val="000B7380"/>
    <w:rsid w:val="000C2DD6"/>
    <w:rsid w:val="000D4CAA"/>
    <w:rsid w:val="000E27D4"/>
    <w:rsid w:val="00153C28"/>
    <w:rsid w:val="00156F70"/>
    <w:rsid w:val="00190AE5"/>
    <w:rsid w:val="001C46B4"/>
    <w:rsid w:val="002B647A"/>
    <w:rsid w:val="00351531"/>
    <w:rsid w:val="00377953"/>
    <w:rsid w:val="00387ABB"/>
    <w:rsid w:val="00447C7E"/>
    <w:rsid w:val="0046534E"/>
    <w:rsid w:val="00480DB8"/>
    <w:rsid w:val="004B7B9A"/>
    <w:rsid w:val="004E37D8"/>
    <w:rsid w:val="00535D43"/>
    <w:rsid w:val="005543EF"/>
    <w:rsid w:val="00556993"/>
    <w:rsid w:val="00594F7F"/>
    <w:rsid w:val="005D66B6"/>
    <w:rsid w:val="005F024B"/>
    <w:rsid w:val="00637291"/>
    <w:rsid w:val="00643E68"/>
    <w:rsid w:val="006445E7"/>
    <w:rsid w:val="00677B1B"/>
    <w:rsid w:val="00740480"/>
    <w:rsid w:val="00766AD5"/>
    <w:rsid w:val="007761EC"/>
    <w:rsid w:val="007B67EE"/>
    <w:rsid w:val="007C19A0"/>
    <w:rsid w:val="00857062"/>
    <w:rsid w:val="0091391E"/>
    <w:rsid w:val="00932E96"/>
    <w:rsid w:val="009375CB"/>
    <w:rsid w:val="0094421C"/>
    <w:rsid w:val="00982D3E"/>
    <w:rsid w:val="009C6D4A"/>
    <w:rsid w:val="009D6CBA"/>
    <w:rsid w:val="009E1028"/>
    <w:rsid w:val="00A20551"/>
    <w:rsid w:val="00A23976"/>
    <w:rsid w:val="00A42F0B"/>
    <w:rsid w:val="00A766D2"/>
    <w:rsid w:val="00AC7817"/>
    <w:rsid w:val="00AD18AD"/>
    <w:rsid w:val="00B0088A"/>
    <w:rsid w:val="00B5500B"/>
    <w:rsid w:val="00B83526"/>
    <w:rsid w:val="00BA27AC"/>
    <w:rsid w:val="00BD2F71"/>
    <w:rsid w:val="00C075C0"/>
    <w:rsid w:val="00C15A9B"/>
    <w:rsid w:val="00C15C2F"/>
    <w:rsid w:val="00C763AE"/>
    <w:rsid w:val="00C84AFA"/>
    <w:rsid w:val="00CB56C8"/>
    <w:rsid w:val="00CC7D83"/>
    <w:rsid w:val="00D219B7"/>
    <w:rsid w:val="00D616B9"/>
    <w:rsid w:val="00D828BD"/>
    <w:rsid w:val="00D86000"/>
    <w:rsid w:val="00DA3C20"/>
    <w:rsid w:val="00DD011C"/>
    <w:rsid w:val="00DD07F3"/>
    <w:rsid w:val="00DE5020"/>
    <w:rsid w:val="00DF330E"/>
    <w:rsid w:val="00E54C06"/>
    <w:rsid w:val="00E6146A"/>
    <w:rsid w:val="00E866EE"/>
    <w:rsid w:val="00EB6B83"/>
    <w:rsid w:val="00F540DD"/>
    <w:rsid w:val="00F85C76"/>
    <w:rsid w:val="00FA7534"/>
    <w:rsid w:val="00FE13C1"/>
    <w:rsid w:val="010827C0"/>
    <w:rsid w:val="01791910"/>
    <w:rsid w:val="01D37272"/>
    <w:rsid w:val="043F2BBC"/>
    <w:rsid w:val="04602913"/>
    <w:rsid w:val="05DC07B9"/>
    <w:rsid w:val="062115AD"/>
    <w:rsid w:val="07047ECE"/>
    <w:rsid w:val="093D4DB1"/>
    <w:rsid w:val="0A173A74"/>
    <w:rsid w:val="0DCA4C12"/>
    <w:rsid w:val="0F28295A"/>
    <w:rsid w:val="10515CD0"/>
    <w:rsid w:val="10C5247C"/>
    <w:rsid w:val="11AC7198"/>
    <w:rsid w:val="11C75D80"/>
    <w:rsid w:val="11EC57E6"/>
    <w:rsid w:val="145C30F7"/>
    <w:rsid w:val="14DD1F47"/>
    <w:rsid w:val="158F4E06"/>
    <w:rsid w:val="16B54D41"/>
    <w:rsid w:val="16B8213B"/>
    <w:rsid w:val="176D3F82"/>
    <w:rsid w:val="17990CF7"/>
    <w:rsid w:val="1A406A75"/>
    <w:rsid w:val="1AB84304"/>
    <w:rsid w:val="1AD4101B"/>
    <w:rsid w:val="1E9B67CC"/>
    <w:rsid w:val="1F3B2723"/>
    <w:rsid w:val="1F413615"/>
    <w:rsid w:val="20344F28"/>
    <w:rsid w:val="207D60B5"/>
    <w:rsid w:val="21962D82"/>
    <w:rsid w:val="219B0079"/>
    <w:rsid w:val="219C4B33"/>
    <w:rsid w:val="234B06D3"/>
    <w:rsid w:val="238E0DF3"/>
    <w:rsid w:val="23D21997"/>
    <w:rsid w:val="26217CFD"/>
    <w:rsid w:val="291C420C"/>
    <w:rsid w:val="2AF44046"/>
    <w:rsid w:val="2BB93306"/>
    <w:rsid w:val="2D1A7254"/>
    <w:rsid w:val="2DF80288"/>
    <w:rsid w:val="2E0C1292"/>
    <w:rsid w:val="2FCA731F"/>
    <w:rsid w:val="32F60957"/>
    <w:rsid w:val="334D2131"/>
    <w:rsid w:val="337D6277"/>
    <w:rsid w:val="33817E8E"/>
    <w:rsid w:val="35C65F46"/>
    <w:rsid w:val="35F752F9"/>
    <w:rsid w:val="361E1B63"/>
    <w:rsid w:val="36E536B9"/>
    <w:rsid w:val="38A00FED"/>
    <w:rsid w:val="39C90037"/>
    <w:rsid w:val="3A8B1791"/>
    <w:rsid w:val="3A8D195C"/>
    <w:rsid w:val="3E7E3ADD"/>
    <w:rsid w:val="3FA27361"/>
    <w:rsid w:val="433A3D54"/>
    <w:rsid w:val="45D85B67"/>
    <w:rsid w:val="47A25E97"/>
    <w:rsid w:val="4997083F"/>
    <w:rsid w:val="4AE7656F"/>
    <w:rsid w:val="4C72630D"/>
    <w:rsid w:val="4E766588"/>
    <w:rsid w:val="4F894099"/>
    <w:rsid w:val="50C335DB"/>
    <w:rsid w:val="517B3EB5"/>
    <w:rsid w:val="52FB0311"/>
    <w:rsid w:val="530F2B07"/>
    <w:rsid w:val="53663AF1"/>
    <w:rsid w:val="53D53D51"/>
    <w:rsid w:val="570566FB"/>
    <w:rsid w:val="572B31E3"/>
    <w:rsid w:val="574C257C"/>
    <w:rsid w:val="578435E0"/>
    <w:rsid w:val="59934492"/>
    <w:rsid w:val="5AC858D3"/>
    <w:rsid w:val="5B942B74"/>
    <w:rsid w:val="5E634918"/>
    <w:rsid w:val="614A0682"/>
    <w:rsid w:val="62830E1C"/>
    <w:rsid w:val="628A03FC"/>
    <w:rsid w:val="65680CF7"/>
    <w:rsid w:val="65DE0437"/>
    <w:rsid w:val="66432D9C"/>
    <w:rsid w:val="6677589C"/>
    <w:rsid w:val="66AC1B17"/>
    <w:rsid w:val="6A2904FB"/>
    <w:rsid w:val="6A843977"/>
    <w:rsid w:val="6BA50055"/>
    <w:rsid w:val="6CE7753D"/>
    <w:rsid w:val="6DB4457F"/>
    <w:rsid w:val="6E3B3E98"/>
    <w:rsid w:val="6F694F47"/>
    <w:rsid w:val="706A53C9"/>
    <w:rsid w:val="70D3077D"/>
    <w:rsid w:val="716B764B"/>
    <w:rsid w:val="71E847F7"/>
    <w:rsid w:val="738C7903"/>
    <w:rsid w:val="73A80986"/>
    <w:rsid w:val="75D64A4F"/>
    <w:rsid w:val="77583B52"/>
    <w:rsid w:val="77AC105E"/>
    <w:rsid w:val="79134850"/>
    <w:rsid w:val="7E07150A"/>
    <w:rsid w:val="7F2D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0"/>
    <w:rPr>
      <w:rFonts w:ascii="宋体" w:hAnsi="Courier New" w:eastAsiaTheme="minorEastAsia" w:cstheme="minorBidi"/>
      <w:szCs w:val="22"/>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qFormat/>
    <w:uiPriority w:val="0"/>
    <w:rPr>
      <w:color w:val="0000FF"/>
      <w:szCs w:val="20"/>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纯文本 字符"/>
    <w:basedOn w:val="7"/>
    <w:link w:val="2"/>
    <w:semiHidden/>
    <w:qFormat/>
    <w:uiPriority w:val="0"/>
    <w:rPr>
      <w:rFonts w:ascii="宋体" w:hAnsi="Courier New"/>
    </w:rPr>
  </w:style>
  <w:style w:type="character" w:customStyle="1" w:styleId="15">
    <w:name w:val="纯文本 字符1"/>
    <w:basedOn w:val="7"/>
    <w:semiHidden/>
    <w:qFormat/>
    <w:uiPriority w:val="99"/>
    <w:rPr>
      <w:rFonts w:hint="eastAsia" w:hAnsi="Courier New" w:eastAsia="等线" w:cs="Courier New" w:asciiTheme="minorEastAsia"/>
      <w:szCs w:val="24"/>
    </w:rPr>
  </w:style>
  <w:style w:type="character" w:customStyle="1" w:styleId="16">
    <w:name w:val="批注框文本 字符"/>
    <w:basedOn w:val="7"/>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845</Words>
  <Characters>872</Characters>
  <Lines>6</Lines>
  <Paragraphs>1</Paragraphs>
  <TotalTime>0</TotalTime>
  <ScaleCrop>false</ScaleCrop>
  <LinksUpToDate>false</LinksUpToDate>
  <CharactersWithSpaces>878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2023-09-02T08:49:36Z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889BC14800844B839F38CA74B5DFA046_12</vt:lpwstr>
  </property>
</Properties>
</file>